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C1" w:rsidRPr="0066325D" w:rsidRDefault="005A1CC1" w:rsidP="00BB6E25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6325D">
        <w:rPr>
          <w:rFonts w:ascii="Times New Roman" w:eastAsia="標楷體" w:hAnsi="標楷體"/>
          <w:b/>
          <w:sz w:val="36"/>
          <w:szCs w:val="36"/>
        </w:rPr>
        <w:t>中原大學</w:t>
      </w:r>
      <w:r w:rsidR="000907D8">
        <w:rPr>
          <w:rFonts w:ascii="Times New Roman" w:eastAsia="標楷體" w:hAnsi="標楷體"/>
          <w:b/>
          <w:color w:val="000000"/>
          <w:sz w:val="36"/>
          <w:szCs w:val="36"/>
        </w:rPr>
        <w:t>物理學</w:t>
      </w:r>
      <w:proofErr w:type="gramStart"/>
      <w:r w:rsidR="00930EA3">
        <w:rPr>
          <w:rFonts w:ascii="Times New Roman" w:eastAsia="標楷體" w:hAnsi="標楷體"/>
          <w:b/>
          <w:color w:val="000000"/>
          <w:sz w:val="36"/>
          <w:szCs w:val="36"/>
        </w:rPr>
        <w:t>專精</w:t>
      </w:r>
      <w:r w:rsidRPr="0066325D">
        <w:rPr>
          <w:rFonts w:ascii="Times New Roman" w:eastAsia="標楷體" w:hAnsi="標楷體"/>
          <w:b/>
          <w:sz w:val="36"/>
          <w:szCs w:val="36"/>
        </w:rPr>
        <w:t>學程</w:t>
      </w:r>
      <w:proofErr w:type="gramEnd"/>
      <w:r w:rsidRPr="0066325D">
        <w:rPr>
          <w:rFonts w:ascii="Times New Roman" w:eastAsia="標楷體" w:hAnsi="標楷體"/>
          <w:b/>
          <w:sz w:val="36"/>
          <w:szCs w:val="36"/>
        </w:rPr>
        <w:t>計畫書</w:t>
      </w:r>
    </w:p>
    <w:p w:rsidR="005A1CC1" w:rsidRPr="0066325D" w:rsidRDefault="005A1CC1" w:rsidP="005A1CC1">
      <w:pPr>
        <w:spacing w:beforeLines="50" w:before="180" w:line="400" w:lineRule="exact"/>
        <w:ind w:firstLine="17"/>
        <w:rPr>
          <w:rFonts w:ascii="Times New Roman" w:eastAsia="標楷體" w:hAnsi="Times New Roman"/>
          <w:b/>
          <w:szCs w:val="24"/>
        </w:rPr>
      </w:pPr>
      <w:r w:rsidRPr="0066325D">
        <w:rPr>
          <w:rFonts w:ascii="Times New Roman" w:eastAsia="標楷體" w:hAnsi="標楷體"/>
          <w:b/>
          <w:szCs w:val="24"/>
        </w:rPr>
        <w:t>學程名稱：</w:t>
      </w:r>
      <w:r w:rsidR="000907D8">
        <w:rPr>
          <w:rFonts w:ascii="Times New Roman" w:eastAsia="標楷體" w:hAnsi="標楷體" w:hint="eastAsia"/>
          <w:b/>
          <w:color w:val="000000"/>
          <w:szCs w:val="24"/>
        </w:rPr>
        <w:t>物理學</w:t>
      </w:r>
      <w:proofErr w:type="gramStart"/>
      <w:r w:rsidR="00930EA3" w:rsidRPr="00930EA3">
        <w:rPr>
          <w:rFonts w:ascii="Times New Roman" w:eastAsia="標楷體" w:hAnsi="標楷體" w:hint="eastAsia"/>
          <w:b/>
          <w:color w:val="000000"/>
          <w:szCs w:val="24"/>
        </w:rPr>
        <w:t>專精學程</w:t>
      </w:r>
      <w:proofErr w:type="gramEnd"/>
    </w:p>
    <w:p w:rsidR="005A1CC1" w:rsidRPr="0066325D" w:rsidRDefault="005A1CC1" w:rsidP="005A1CC1">
      <w:pPr>
        <w:tabs>
          <w:tab w:val="left" w:pos="76"/>
        </w:tabs>
        <w:spacing w:line="400" w:lineRule="exact"/>
        <w:ind w:leftChars="-2" w:left="-5" w:firstLine="21"/>
        <w:rPr>
          <w:rFonts w:ascii="Times New Roman" w:eastAsia="標楷體" w:hAnsi="Times New Roman"/>
          <w:b/>
          <w:szCs w:val="24"/>
        </w:rPr>
      </w:pPr>
      <w:r w:rsidRPr="0066325D">
        <w:rPr>
          <w:rFonts w:ascii="Times New Roman" w:eastAsia="標楷體" w:hAnsi="標楷體"/>
          <w:b/>
          <w:szCs w:val="24"/>
        </w:rPr>
        <w:t>權責單位：</w:t>
      </w:r>
      <w:r w:rsidR="0022506F">
        <w:rPr>
          <w:rFonts w:ascii="Times New Roman" w:eastAsia="標楷體" w:hAnsi="標楷體" w:hint="eastAsia"/>
          <w:b/>
          <w:szCs w:val="24"/>
        </w:rPr>
        <w:t>物理</w:t>
      </w:r>
      <w:r w:rsidRPr="0066325D">
        <w:rPr>
          <w:rFonts w:ascii="Times New Roman" w:eastAsia="標楷體" w:hAnsi="標楷體"/>
          <w:b/>
          <w:szCs w:val="24"/>
        </w:rPr>
        <w:t>學系</w:t>
      </w:r>
    </w:p>
    <w:p w:rsidR="005A1CC1" w:rsidRPr="0066325D" w:rsidRDefault="005A1CC1" w:rsidP="005A1CC1">
      <w:pPr>
        <w:spacing w:line="400" w:lineRule="exact"/>
        <w:ind w:leftChars="6" w:left="1416" w:hanging="1402"/>
        <w:rPr>
          <w:rFonts w:ascii="Times New Roman" w:eastAsia="標楷體" w:hAnsi="Times New Roman"/>
          <w:b/>
          <w:szCs w:val="24"/>
        </w:rPr>
      </w:pPr>
      <w:r w:rsidRPr="0066325D">
        <w:rPr>
          <w:rFonts w:ascii="Times New Roman" w:eastAsia="標楷體" w:hAnsi="標楷體"/>
          <w:b/>
          <w:szCs w:val="24"/>
        </w:rPr>
        <w:t>參與單位：全校各學系</w:t>
      </w:r>
    </w:p>
    <w:p w:rsidR="005A1CC1" w:rsidRPr="0066325D" w:rsidRDefault="005A1CC1" w:rsidP="005A1CC1">
      <w:pPr>
        <w:spacing w:line="400" w:lineRule="exact"/>
        <w:ind w:leftChars="6" w:left="1416" w:hanging="1402"/>
        <w:rPr>
          <w:rFonts w:ascii="Times New Roman" w:eastAsia="標楷體" w:hAnsi="Times New Roman"/>
          <w:b/>
          <w:szCs w:val="24"/>
        </w:rPr>
      </w:pPr>
      <w:r w:rsidRPr="0066325D">
        <w:rPr>
          <w:rFonts w:ascii="Times New Roman" w:eastAsia="標楷體" w:hAnsi="標楷體"/>
          <w:b/>
          <w:szCs w:val="24"/>
        </w:rPr>
        <w:t>學程計畫主持人：</w:t>
      </w:r>
      <w:r w:rsidR="004D3DFC">
        <w:rPr>
          <w:rFonts w:ascii="Times New Roman" w:eastAsia="標楷體" w:hAnsi="標楷體" w:hint="eastAsia"/>
          <w:b/>
          <w:szCs w:val="24"/>
        </w:rPr>
        <w:t>蔡俊謙</w:t>
      </w:r>
      <w:r w:rsidRPr="0066325D">
        <w:rPr>
          <w:rFonts w:ascii="Times New Roman" w:eastAsia="標楷體" w:hAnsi="標楷體"/>
          <w:b/>
          <w:szCs w:val="24"/>
        </w:rPr>
        <w:t>教授</w:t>
      </w:r>
    </w:p>
    <w:p w:rsidR="005A1CC1" w:rsidRPr="0066325D" w:rsidRDefault="005A1CC1" w:rsidP="0066325D">
      <w:pPr>
        <w:numPr>
          <w:ilvl w:val="0"/>
          <w:numId w:val="10"/>
        </w:num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b/>
          <w:sz w:val="28"/>
        </w:rPr>
        <w:t>宗旨</w:t>
      </w:r>
    </w:p>
    <w:p w:rsidR="00737BE7" w:rsidRDefault="00737BE7" w:rsidP="00737BE7">
      <w:pPr>
        <w:autoSpaceDE w:val="0"/>
        <w:autoSpaceDN w:val="0"/>
        <w:adjustRightInd w:val="0"/>
        <w:spacing w:afterLines="100" w:after="360" w:line="480" w:lineRule="atLeast"/>
        <w:ind w:left="7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</w:t>
      </w:r>
      <w:r>
        <w:rPr>
          <w:rFonts w:ascii="Times New Roman" w:eastAsia="標楷體" w:hAnsi="Times New Roman"/>
        </w:rPr>
        <w:t>系</w:t>
      </w:r>
      <w:r w:rsidRPr="00521879">
        <w:rPr>
          <w:rFonts w:ascii="Times New Roman" w:eastAsia="標楷體" w:hAnsi="Times New Roman" w:hint="eastAsia"/>
        </w:rPr>
        <w:t>為提升學生</w:t>
      </w:r>
      <w:r w:rsidR="002E7E10">
        <w:rPr>
          <w:rFonts w:ascii="Times New Roman" w:eastAsia="標楷體" w:hAnsi="Times New Roman"/>
        </w:rPr>
        <w:t>物理學</w:t>
      </w:r>
      <w:r w:rsidRPr="00521879">
        <w:rPr>
          <w:rFonts w:ascii="Times New Roman" w:eastAsia="標楷體" w:hAnsi="Times New Roman" w:hint="eastAsia"/>
        </w:rPr>
        <w:t>專業知識與技能，</w:t>
      </w:r>
      <w:r>
        <w:rPr>
          <w:rFonts w:ascii="Times New Roman" w:eastAsia="標楷體" w:hAnsi="Times New Roman" w:hint="eastAsia"/>
        </w:rPr>
        <w:t>強化學生學習成效，</w:t>
      </w:r>
      <w:proofErr w:type="gramStart"/>
      <w:r>
        <w:rPr>
          <w:rFonts w:ascii="Times New Roman" w:eastAsia="標楷體" w:hAnsi="Times New Roman"/>
        </w:rPr>
        <w:t>特</w:t>
      </w:r>
      <w:r w:rsidRPr="00521879">
        <w:rPr>
          <w:rFonts w:ascii="Times New Roman" w:eastAsia="標楷體" w:hAnsi="Times New Roman" w:hint="eastAsia"/>
        </w:rPr>
        <w:t>增設</w:t>
      </w:r>
      <w:proofErr w:type="gramEnd"/>
      <w:r w:rsidR="000907D8">
        <w:rPr>
          <w:rFonts w:ascii="Times New Roman" w:eastAsia="標楷體" w:hAnsi="Times New Roman" w:hint="eastAsia"/>
        </w:rPr>
        <w:t>物理學</w:t>
      </w:r>
      <w:proofErr w:type="gramStart"/>
      <w:r w:rsidRPr="00737BE7">
        <w:rPr>
          <w:rFonts w:ascii="Times New Roman" w:eastAsia="標楷體" w:hAnsi="Times New Roman" w:hint="eastAsia"/>
        </w:rPr>
        <w:t>專精學程</w:t>
      </w:r>
      <w:proofErr w:type="gramEnd"/>
      <w:r w:rsidRPr="00521879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以</w:t>
      </w:r>
      <w:r w:rsidRPr="00521879">
        <w:rPr>
          <w:rFonts w:ascii="Times New Roman" w:eastAsia="標楷體" w:hAnsi="Times New Roman" w:hint="eastAsia"/>
        </w:rPr>
        <w:t>強化學生之</w:t>
      </w:r>
      <w:r>
        <w:rPr>
          <w:rFonts w:ascii="Times New Roman" w:eastAsia="標楷體" w:hAnsi="Times New Roman" w:hint="eastAsia"/>
        </w:rPr>
        <w:t>競爭力</w:t>
      </w:r>
      <w:r w:rsidRPr="00521879">
        <w:rPr>
          <w:rFonts w:ascii="Times New Roman" w:eastAsia="標楷體" w:hAnsi="Times New Roman" w:hint="eastAsia"/>
        </w:rPr>
        <w:t>。</w:t>
      </w:r>
      <w:r w:rsidR="00193926">
        <w:rPr>
          <w:rFonts w:ascii="Times New Roman" w:eastAsia="標楷體" w:hAnsi="Times New Roman"/>
        </w:rPr>
        <w:t>本</w:t>
      </w:r>
      <w:r w:rsidR="00193926">
        <w:rPr>
          <w:rFonts w:ascii="Times New Roman" w:eastAsia="標楷體" w:hAnsi="Times New Roman" w:hint="eastAsia"/>
        </w:rPr>
        <w:t>學程提供學生進階深入學習</w:t>
      </w:r>
      <w:r w:rsidR="002E7E10">
        <w:rPr>
          <w:rFonts w:ascii="Times New Roman" w:eastAsia="標楷體" w:hAnsi="Times New Roman"/>
        </w:rPr>
        <w:t>物理學</w:t>
      </w:r>
      <w:r w:rsidR="00193926">
        <w:rPr>
          <w:rFonts w:ascii="Times New Roman" w:eastAsia="標楷體" w:hAnsi="Times New Roman" w:hint="eastAsia"/>
        </w:rPr>
        <w:t>的</w:t>
      </w:r>
      <w:r w:rsidR="00193926">
        <w:rPr>
          <w:rFonts w:ascii="Times New Roman" w:eastAsia="標楷體" w:hAnsi="Times New Roman"/>
        </w:rPr>
        <w:t>機會</w:t>
      </w:r>
      <w:r>
        <w:rPr>
          <w:rFonts w:ascii="Times New Roman" w:eastAsia="標楷體" w:hAnsi="Times New Roman" w:hint="eastAsia"/>
        </w:rPr>
        <w:t>，使學生能在專業領域的學習中，獲得更為精進與深入的</w:t>
      </w:r>
      <w:r w:rsidR="002E7E10">
        <w:rPr>
          <w:rFonts w:ascii="Times New Roman" w:eastAsia="標楷體" w:hAnsi="Times New Roman"/>
        </w:rPr>
        <w:t>物理學</w:t>
      </w:r>
      <w:r>
        <w:rPr>
          <w:rFonts w:ascii="Times New Roman" w:eastAsia="標楷體" w:hAnsi="Times New Roman" w:hint="eastAsia"/>
        </w:rPr>
        <w:t>學術訓練。</w:t>
      </w:r>
    </w:p>
    <w:p w:rsidR="005A1CC1" w:rsidRPr="0066325D" w:rsidRDefault="005A1CC1" w:rsidP="00A81BA8">
      <w:pPr>
        <w:numPr>
          <w:ilvl w:val="0"/>
          <w:numId w:val="10"/>
        </w:numPr>
        <w:spacing w:beforeLines="50" w:before="180" w:line="400" w:lineRule="exact"/>
        <w:ind w:left="841" w:hangingChars="300" w:hanging="841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b/>
          <w:sz w:val="28"/>
        </w:rPr>
        <w:t>課程規劃</w:t>
      </w:r>
    </w:p>
    <w:p w:rsidR="005A1CC1" w:rsidRPr="0066325D" w:rsidRDefault="005A1CC1" w:rsidP="00A81BA8">
      <w:pPr>
        <w:spacing w:beforeLines="50" w:before="180" w:line="400" w:lineRule="exact"/>
        <w:ind w:firstLineChars="50" w:firstLine="140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b/>
          <w:sz w:val="28"/>
        </w:rPr>
        <w:t>一</w:t>
      </w:r>
      <w:r w:rsidRPr="0066325D">
        <w:rPr>
          <w:rFonts w:ascii="Times New Roman" w:eastAsia="標楷體" w:hAnsi="標楷體"/>
          <w:szCs w:val="26"/>
        </w:rPr>
        <w:t>、</w:t>
      </w:r>
      <w:proofErr w:type="gramStart"/>
      <w:r w:rsidRPr="0066325D">
        <w:rPr>
          <w:rFonts w:ascii="Times New Roman" w:eastAsia="標楷體" w:hAnsi="標楷體"/>
          <w:b/>
          <w:sz w:val="28"/>
        </w:rPr>
        <w:t>修畢學程</w:t>
      </w:r>
      <w:proofErr w:type="gramEnd"/>
      <w:r w:rsidRPr="0066325D">
        <w:rPr>
          <w:rFonts w:ascii="Times New Roman" w:eastAsia="標楷體" w:hAnsi="標楷體"/>
          <w:b/>
          <w:sz w:val="28"/>
        </w:rPr>
        <w:t>之學分數規定：</w:t>
      </w:r>
    </w:p>
    <w:p w:rsidR="005A1CC1" w:rsidRPr="0066325D" w:rsidRDefault="005A1CC1" w:rsidP="005A1CC1">
      <w:pPr>
        <w:spacing w:line="400" w:lineRule="exact"/>
        <w:ind w:leftChars="270" w:left="648"/>
        <w:jc w:val="both"/>
        <w:rPr>
          <w:rFonts w:ascii="Times New Roman" w:eastAsia="標楷體" w:hAnsi="Times New Roman"/>
          <w:color w:val="000000"/>
          <w:szCs w:val="26"/>
        </w:rPr>
      </w:pPr>
      <w:proofErr w:type="gramStart"/>
      <w:r w:rsidRPr="0066325D">
        <w:rPr>
          <w:rFonts w:ascii="Times New Roman" w:eastAsia="標楷體" w:hAnsi="標楷體"/>
          <w:color w:val="000000"/>
          <w:szCs w:val="26"/>
        </w:rPr>
        <w:t>修畢本學</w:t>
      </w:r>
      <w:proofErr w:type="gramEnd"/>
      <w:r w:rsidRPr="0066325D">
        <w:rPr>
          <w:rFonts w:ascii="Times New Roman" w:eastAsia="標楷體" w:hAnsi="標楷體"/>
          <w:color w:val="000000"/>
          <w:szCs w:val="26"/>
        </w:rPr>
        <w:t>程</w:t>
      </w:r>
      <w:r w:rsidRPr="0066325D">
        <w:rPr>
          <w:rFonts w:ascii="Times New Roman" w:eastAsia="標楷體" w:hAnsi="標楷體"/>
          <w:szCs w:val="26"/>
        </w:rPr>
        <w:t>最少需取得</w:t>
      </w:r>
      <w:r w:rsidRPr="0066325D">
        <w:rPr>
          <w:rFonts w:ascii="Times New Roman" w:eastAsia="標楷體" w:hAnsi="Times New Roman"/>
          <w:szCs w:val="26"/>
        </w:rPr>
        <w:t>1</w:t>
      </w:r>
      <w:r w:rsidR="008A004F">
        <w:rPr>
          <w:rFonts w:ascii="Times New Roman" w:eastAsia="標楷體" w:hAnsi="Times New Roman"/>
          <w:szCs w:val="26"/>
        </w:rPr>
        <w:t>8</w:t>
      </w:r>
      <w:r w:rsidRPr="0066325D">
        <w:rPr>
          <w:rFonts w:ascii="Times New Roman" w:eastAsia="標楷體" w:hAnsi="標楷體"/>
          <w:szCs w:val="26"/>
        </w:rPr>
        <w:t>學分，</w:t>
      </w:r>
      <w:r w:rsidRPr="0066325D">
        <w:rPr>
          <w:rFonts w:ascii="Times New Roman" w:eastAsia="標楷體" w:hAnsi="標楷體"/>
          <w:color w:val="000000"/>
          <w:szCs w:val="26"/>
        </w:rPr>
        <w:t>其中基礎課程</w:t>
      </w:r>
      <w:r w:rsidR="008A004F">
        <w:rPr>
          <w:rFonts w:ascii="Times New Roman" w:eastAsia="標楷體" w:hAnsi="Times New Roman"/>
          <w:color w:val="000000"/>
          <w:szCs w:val="26"/>
        </w:rPr>
        <w:t>12</w:t>
      </w:r>
      <w:r w:rsidRPr="0066325D">
        <w:rPr>
          <w:rFonts w:ascii="Times New Roman" w:eastAsia="標楷體" w:hAnsi="標楷體"/>
          <w:color w:val="000000"/>
          <w:szCs w:val="26"/>
        </w:rPr>
        <w:t>學分，</w:t>
      </w:r>
      <w:r w:rsidR="008A004F">
        <w:rPr>
          <w:rFonts w:ascii="Times New Roman" w:eastAsia="標楷體" w:hAnsi="Times New Roman" w:hint="eastAsia"/>
        </w:rPr>
        <w:t>進階</w:t>
      </w:r>
      <w:r w:rsidR="008A004F" w:rsidRPr="0066325D">
        <w:rPr>
          <w:rFonts w:ascii="Times New Roman" w:eastAsia="標楷體" w:hAnsi="標楷體"/>
        </w:rPr>
        <w:t>課程</w:t>
      </w:r>
      <w:r w:rsidR="008A004F">
        <w:rPr>
          <w:rFonts w:ascii="Times New Roman" w:eastAsia="標楷體" w:hAnsi="Times New Roman"/>
          <w:color w:val="000000"/>
          <w:szCs w:val="26"/>
        </w:rPr>
        <w:t>6</w:t>
      </w:r>
      <w:r w:rsidRPr="0066325D">
        <w:rPr>
          <w:rFonts w:ascii="Times New Roman" w:eastAsia="標楷體" w:hAnsi="標楷體"/>
          <w:color w:val="000000"/>
          <w:szCs w:val="26"/>
        </w:rPr>
        <w:t>學分。</w:t>
      </w:r>
    </w:p>
    <w:p w:rsidR="005A1CC1" w:rsidRPr="0066325D" w:rsidRDefault="005A1CC1" w:rsidP="00A81BA8">
      <w:pPr>
        <w:spacing w:beforeLines="50" w:before="180" w:line="400" w:lineRule="exact"/>
        <w:ind w:firstLineChars="50" w:firstLine="140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b/>
          <w:sz w:val="28"/>
        </w:rPr>
        <w:t>二、</w:t>
      </w:r>
      <w:r w:rsidR="00A16392">
        <w:rPr>
          <w:rFonts w:ascii="Times New Roman" w:eastAsia="標楷體" w:hAnsi="標楷體" w:hint="eastAsia"/>
          <w:b/>
          <w:sz w:val="28"/>
        </w:rPr>
        <w:t>專精</w:t>
      </w:r>
      <w:r w:rsidRPr="0066325D">
        <w:rPr>
          <w:rFonts w:ascii="Times New Roman" w:eastAsia="標楷體" w:hAnsi="標楷體"/>
          <w:b/>
          <w:sz w:val="28"/>
        </w:rPr>
        <w:t>學程之特色：</w:t>
      </w:r>
    </w:p>
    <w:p w:rsidR="008A004F" w:rsidRPr="0066325D" w:rsidRDefault="008A004F" w:rsidP="005A1CC1">
      <w:pPr>
        <w:tabs>
          <w:tab w:val="left" w:pos="1120"/>
        </w:tabs>
        <w:spacing w:line="400" w:lineRule="exact"/>
        <w:ind w:left="654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color w:val="000000"/>
          <w:szCs w:val="26"/>
        </w:rPr>
        <w:t>基礎課程</w:t>
      </w:r>
      <w:r w:rsidR="00123324">
        <w:rPr>
          <w:rFonts w:ascii="Times New Roman" w:eastAsia="標楷體" w:hAnsi="Times New Roman"/>
          <w:color w:val="000000"/>
          <w:szCs w:val="26"/>
        </w:rPr>
        <w:t>12</w:t>
      </w:r>
      <w:r w:rsidRPr="0066325D">
        <w:rPr>
          <w:rFonts w:ascii="Times New Roman" w:eastAsia="標楷體" w:hAnsi="標楷體"/>
          <w:color w:val="000000"/>
          <w:szCs w:val="26"/>
        </w:rPr>
        <w:t>學分</w:t>
      </w:r>
      <w:r>
        <w:rPr>
          <w:rFonts w:ascii="Times New Roman" w:eastAsia="標楷體" w:hAnsi="標楷體"/>
          <w:color w:val="000000"/>
          <w:szCs w:val="26"/>
        </w:rPr>
        <w:t>，提供學生接觸物理組及光電與材料組各專業課程的機會。</w:t>
      </w:r>
      <w:r w:rsidR="004D3DFC">
        <w:rPr>
          <w:rFonts w:ascii="Times New Roman" w:eastAsia="標楷體" w:hAnsi="標楷體" w:hint="eastAsia"/>
          <w:color w:val="000000"/>
          <w:szCs w:val="26"/>
        </w:rPr>
        <w:t>外加難度較高的</w:t>
      </w:r>
      <w:r>
        <w:rPr>
          <w:rFonts w:ascii="Times New Roman" w:eastAsia="標楷體" w:hAnsi="Times New Roman" w:hint="eastAsia"/>
        </w:rPr>
        <w:t>進階</w:t>
      </w:r>
      <w:r w:rsidRPr="0066325D">
        <w:rPr>
          <w:rFonts w:ascii="Times New Roman" w:eastAsia="標楷體" w:hAnsi="標楷體"/>
        </w:rPr>
        <w:t>課程</w:t>
      </w:r>
      <w:r>
        <w:rPr>
          <w:rFonts w:ascii="Times New Roman" w:eastAsia="標楷體" w:hAnsi="標楷體"/>
        </w:rPr>
        <w:t>6</w:t>
      </w:r>
      <w:r w:rsidRPr="0066325D">
        <w:rPr>
          <w:rFonts w:ascii="Times New Roman" w:eastAsia="標楷體" w:hAnsi="標楷體"/>
          <w:color w:val="000000"/>
          <w:szCs w:val="26"/>
        </w:rPr>
        <w:t>學分</w:t>
      </w:r>
      <w:r w:rsidR="00123324">
        <w:rPr>
          <w:rFonts w:ascii="Times New Roman" w:eastAsia="標楷體" w:hAnsi="標楷體"/>
          <w:color w:val="000000"/>
          <w:szCs w:val="26"/>
        </w:rPr>
        <w:t>。</w:t>
      </w:r>
    </w:p>
    <w:p w:rsidR="005A1CC1" w:rsidRPr="0066325D" w:rsidRDefault="005A1CC1" w:rsidP="00A81BA8">
      <w:pPr>
        <w:spacing w:beforeLines="50" w:before="180" w:line="400" w:lineRule="exact"/>
        <w:ind w:firstLineChars="50" w:firstLine="140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b/>
          <w:sz w:val="28"/>
        </w:rPr>
        <w:t>三、課程結構與規劃內容：</w:t>
      </w:r>
    </w:p>
    <w:p w:rsidR="005A1CC1" w:rsidRPr="0066325D" w:rsidRDefault="008A004F" w:rsidP="005A1CC1">
      <w:pPr>
        <w:spacing w:line="400" w:lineRule="exact"/>
        <w:ind w:leftChars="270" w:left="648"/>
        <w:rPr>
          <w:rFonts w:ascii="Times New Roman" w:eastAsia="標楷體" w:hAnsi="Times New Roman"/>
          <w:color w:val="000000"/>
          <w:szCs w:val="26"/>
        </w:rPr>
      </w:pPr>
      <w:r>
        <w:rPr>
          <w:rFonts w:ascii="Times New Roman" w:eastAsia="標楷體" w:hAnsi="標楷體"/>
          <w:color w:val="000000"/>
          <w:szCs w:val="26"/>
        </w:rPr>
        <w:t>本學程規劃包含基礎專業</w:t>
      </w:r>
      <w:r w:rsidR="005A1CC1" w:rsidRPr="0066325D">
        <w:rPr>
          <w:rFonts w:ascii="Times New Roman" w:eastAsia="標楷體" w:hAnsi="標楷體"/>
          <w:color w:val="000000"/>
          <w:szCs w:val="26"/>
        </w:rPr>
        <w:t>課程</w:t>
      </w:r>
      <w:r>
        <w:rPr>
          <w:rFonts w:ascii="Times New Roman" w:eastAsia="標楷體" w:hAnsi="Times New Roman"/>
          <w:color w:val="000000"/>
          <w:szCs w:val="26"/>
        </w:rPr>
        <w:t>12</w:t>
      </w:r>
      <w:r w:rsidR="005A1CC1" w:rsidRPr="0066325D">
        <w:rPr>
          <w:rFonts w:ascii="Times New Roman" w:eastAsia="標楷體" w:hAnsi="標楷體"/>
          <w:color w:val="000000"/>
          <w:szCs w:val="26"/>
        </w:rPr>
        <w:t>學分、</w:t>
      </w:r>
      <w:r>
        <w:rPr>
          <w:rFonts w:ascii="Times New Roman" w:eastAsia="標楷體" w:hAnsi="Times New Roman" w:hint="eastAsia"/>
        </w:rPr>
        <w:t>進階</w:t>
      </w:r>
      <w:r w:rsidRPr="0066325D">
        <w:rPr>
          <w:rFonts w:ascii="Times New Roman" w:eastAsia="標楷體" w:hAnsi="標楷體"/>
        </w:rPr>
        <w:t>課程</w:t>
      </w:r>
      <w:r>
        <w:rPr>
          <w:rFonts w:ascii="Times New Roman" w:eastAsia="標楷體" w:hAnsi="Times New Roman"/>
          <w:color w:val="000000"/>
          <w:szCs w:val="26"/>
        </w:rPr>
        <w:t>6</w:t>
      </w:r>
      <w:r w:rsidR="00AC27F6">
        <w:rPr>
          <w:rFonts w:ascii="Times New Roman" w:eastAsia="標楷體" w:hAnsi="標楷體"/>
          <w:color w:val="000000"/>
          <w:szCs w:val="26"/>
        </w:rPr>
        <w:t>學分，</w:t>
      </w:r>
      <w:proofErr w:type="gramStart"/>
      <w:r w:rsidR="00AC27F6">
        <w:rPr>
          <w:rFonts w:ascii="Times New Roman" w:eastAsia="標楷體" w:hAnsi="標楷體"/>
          <w:color w:val="000000"/>
          <w:szCs w:val="26"/>
        </w:rPr>
        <w:t>修滿</w:t>
      </w:r>
      <w:r w:rsidR="005A1CC1" w:rsidRPr="0066325D">
        <w:rPr>
          <w:rFonts w:ascii="Times New Roman" w:eastAsia="標楷體" w:hAnsi="標楷體"/>
          <w:color w:val="000000"/>
          <w:szCs w:val="26"/>
        </w:rPr>
        <w:t>學程</w:t>
      </w:r>
      <w:proofErr w:type="gramEnd"/>
      <w:r w:rsidR="005A1CC1" w:rsidRPr="0066325D">
        <w:rPr>
          <w:rFonts w:ascii="Times New Roman" w:eastAsia="標楷體" w:hAnsi="標楷體"/>
          <w:color w:val="000000"/>
          <w:szCs w:val="26"/>
        </w:rPr>
        <w:t>規定之科目與學分者，經審核通過後即發給學程證明書。</w:t>
      </w:r>
    </w:p>
    <w:p w:rsidR="002554F3" w:rsidRDefault="002554F3" w:rsidP="005A1CC1">
      <w:pPr>
        <w:spacing w:afterLines="50" w:after="180" w:line="400" w:lineRule="exact"/>
        <w:jc w:val="center"/>
        <w:rPr>
          <w:rFonts w:ascii="Times New Roman" w:eastAsia="標楷體" w:hAnsi="標楷體"/>
          <w:color w:val="000000"/>
        </w:rPr>
      </w:pPr>
    </w:p>
    <w:p w:rsidR="005A1CC1" w:rsidRPr="0066325D" w:rsidRDefault="005A1CC1" w:rsidP="005A1CC1">
      <w:pPr>
        <w:spacing w:afterLines="50" w:after="180" w:line="400" w:lineRule="exact"/>
        <w:jc w:val="center"/>
        <w:rPr>
          <w:rFonts w:ascii="Times New Roman" w:eastAsia="標楷體" w:hAnsi="Times New Roman"/>
          <w:color w:val="000000"/>
        </w:rPr>
      </w:pPr>
      <w:r w:rsidRPr="0066325D">
        <w:rPr>
          <w:rFonts w:ascii="Times New Roman" w:eastAsia="標楷體" w:hAnsi="標楷體"/>
          <w:color w:val="000000"/>
        </w:rPr>
        <w:t>表</w:t>
      </w:r>
      <w:r w:rsidRPr="0066325D">
        <w:rPr>
          <w:rFonts w:ascii="Times New Roman" w:eastAsia="標楷體" w:hAnsi="Times New Roman"/>
          <w:color w:val="000000"/>
        </w:rPr>
        <w:t xml:space="preserve">1  </w:t>
      </w:r>
      <w:r w:rsidR="000907D8">
        <w:rPr>
          <w:rFonts w:ascii="Times New Roman" w:eastAsia="標楷體" w:hAnsi="Times New Roman" w:hint="eastAsia"/>
        </w:rPr>
        <w:t>物理學</w:t>
      </w:r>
      <w:proofErr w:type="gramStart"/>
      <w:r w:rsidR="00516C78" w:rsidRPr="00737BE7">
        <w:rPr>
          <w:rFonts w:ascii="Times New Roman" w:eastAsia="標楷體" w:hAnsi="Times New Roman" w:hint="eastAsia"/>
        </w:rPr>
        <w:t>專精</w:t>
      </w:r>
      <w:r w:rsidRPr="0066325D">
        <w:rPr>
          <w:rFonts w:ascii="Times New Roman" w:eastAsia="標楷體" w:hAnsi="標楷體"/>
          <w:color w:val="000000"/>
        </w:rPr>
        <w:t>學程</w:t>
      </w:r>
      <w:proofErr w:type="gramEnd"/>
      <w:r w:rsidRPr="0066325D">
        <w:rPr>
          <w:rFonts w:ascii="Times New Roman" w:eastAsia="標楷體" w:hAnsi="標楷體"/>
          <w:color w:val="000000"/>
        </w:rPr>
        <w:t>課程表</w:t>
      </w:r>
    </w:p>
    <w:tbl>
      <w:tblPr>
        <w:tblW w:w="8012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851"/>
        <w:gridCol w:w="5886"/>
      </w:tblGrid>
      <w:tr w:rsidR="005A1CC1" w:rsidRPr="0066325D" w:rsidTr="002221D7">
        <w:trPr>
          <w:cantSplit/>
          <w:trHeight w:val="565"/>
        </w:trPr>
        <w:tc>
          <w:tcPr>
            <w:tcW w:w="1275" w:type="dxa"/>
            <w:vAlign w:val="center"/>
          </w:tcPr>
          <w:p w:rsidR="005A1CC1" w:rsidRPr="00AC27F6" w:rsidRDefault="005A1CC1" w:rsidP="00AC27F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AC27F6">
              <w:rPr>
                <w:rFonts w:ascii="Times New Roman" w:eastAsia="標楷體" w:hAnsi="標楷體"/>
                <w:b/>
              </w:rPr>
              <w:t>類別</w:t>
            </w:r>
          </w:p>
        </w:tc>
        <w:tc>
          <w:tcPr>
            <w:tcW w:w="851" w:type="dxa"/>
            <w:vAlign w:val="center"/>
          </w:tcPr>
          <w:p w:rsidR="005A1CC1" w:rsidRPr="00AC27F6" w:rsidRDefault="005A1CC1" w:rsidP="00AC27F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AC27F6">
              <w:rPr>
                <w:rFonts w:ascii="Times New Roman" w:eastAsia="標楷體" w:hAnsi="標楷體"/>
                <w:b/>
              </w:rPr>
              <w:t>學分數</w:t>
            </w:r>
          </w:p>
        </w:tc>
        <w:tc>
          <w:tcPr>
            <w:tcW w:w="5886" w:type="dxa"/>
            <w:vAlign w:val="center"/>
          </w:tcPr>
          <w:p w:rsidR="005A1CC1" w:rsidRPr="00AC27F6" w:rsidRDefault="005A1CC1" w:rsidP="00AC27F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AC27F6">
              <w:rPr>
                <w:rFonts w:ascii="Times New Roman" w:eastAsia="標楷體" w:hAnsi="標楷體"/>
                <w:b/>
              </w:rPr>
              <w:t>備註</w:t>
            </w:r>
          </w:p>
        </w:tc>
      </w:tr>
      <w:tr w:rsidR="00292B46" w:rsidRPr="0066325D" w:rsidTr="00292B46">
        <w:trPr>
          <w:cantSplit/>
          <w:trHeight w:val="975"/>
        </w:trPr>
        <w:tc>
          <w:tcPr>
            <w:tcW w:w="1275" w:type="dxa"/>
            <w:vAlign w:val="center"/>
          </w:tcPr>
          <w:p w:rsidR="00292B46" w:rsidRPr="0066325D" w:rsidRDefault="00292B46" w:rsidP="00292B4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66325D">
              <w:rPr>
                <w:rFonts w:ascii="Times New Roman" w:eastAsia="標楷體" w:hAnsi="標楷體"/>
              </w:rPr>
              <w:t>基礎課程</w:t>
            </w:r>
          </w:p>
        </w:tc>
        <w:tc>
          <w:tcPr>
            <w:tcW w:w="851" w:type="dxa"/>
            <w:vAlign w:val="center"/>
          </w:tcPr>
          <w:p w:rsidR="00292B46" w:rsidRPr="0066325D" w:rsidRDefault="00123324" w:rsidP="00292B46">
            <w:pPr>
              <w:spacing w:afterLines="50" w:after="180"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5886" w:type="dxa"/>
          </w:tcPr>
          <w:p w:rsidR="00292B46" w:rsidRPr="00245C9D" w:rsidRDefault="00292B46" w:rsidP="008A004F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複雜系統導論、相對論、高等物理數學</w:t>
            </w:r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一</w:t>
            </w:r>
            <w:proofErr w:type="gramEnd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)、(二)</w:t>
            </w:r>
            <w:r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、廣義相對論、非線性動力學、</w:t>
            </w:r>
            <w:proofErr w:type="gramStart"/>
            <w:r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量子場論導論</w:t>
            </w:r>
            <w:proofErr w:type="gramEnd"/>
            <w:r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、凝態物理導論、粒子物理導論、量子資訊、核物理導論。</w:t>
            </w:r>
            <w:r w:rsidR="008A004F" w:rsidRPr="008A004F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理論物理</w:t>
            </w:r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一</w:t>
            </w:r>
            <w:proofErr w:type="gramEnd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)、(二)</w:t>
            </w:r>
            <w:r w:rsidR="008A004F" w:rsidRPr="008A004F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、</w:t>
            </w:r>
            <w:r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光電導論、光學系統技術、材料科學導論、固態物理導論、傅氏光學導論、生</w:t>
            </w:r>
            <w:proofErr w:type="gramStart"/>
            <w:r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光電、低溫物理導論、超導概論、雷射通論</w:t>
            </w:r>
            <w:r w:rsidR="008A004F" w:rsidRPr="008A004F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、光電與材料專題</w:t>
            </w:r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一</w:t>
            </w:r>
            <w:proofErr w:type="gramEnd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)、(二)</w:t>
            </w:r>
            <w:r w:rsidR="00AC27F6"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物理</w:t>
            </w:r>
            <w:r w:rsidR="00AC27F6" w:rsidRPr="008A004F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專題</w:t>
            </w:r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一</w:t>
            </w:r>
            <w:proofErr w:type="gramEnd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)、(二)</w:t>
            </w:r>
            <w:r w:rsidR="00DF1AFD" w:rsidRPr="00D96F67">
              <w:rPr>
                <w:rFonts w:ascii="標楷體" w:eastAsia="標楷體" w:hAnsi="標楷體" w:cs="標楷體-WinCharSetFFFF-H" w:hint="eastAsia"/>
                <w:b/>
                <w:color w:val="000000"/>
                <w:kern w:val="0"/>
                <w:szCs w:val="24"/>
                <w:u w:val="single"/>
              </w:rPr>
              <w:t>、計算</w:t>
            </w:r>
            <w:bookmarkStart w:id="0" w:name="_GoBack"/>
            <w:bookmarkEnd w:id="0"/>
            <w:r w:rsidR="00DF1AFD" w:rsidRPr="00D96F67">
              <w:rPr>
                <w:rFonts w:ascii="標楷體" w:eastAsia="標楷體" w:hAnsi="標楷體" w:cs="標楷體-WinCharSetFFFF-H" w:hint="eastAsia"/>
                <w:b/>
                <w:color w:val="000000"/>
                <w:kern w:val="0"/>
                <w:szCs w:val="24"/>
                <w:u w:val="single"/>
              </w:rPr>
              <w:t>物理</w:t>
            </w:r>
            <w:r w:rsidR="00DF1AF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。</w:t>
            </w:r>
          </w:p>
        </w:tc>
      </w:tr>
      <w:tr w:rsidR="00292B46" w:rsidRPr="0066325D" w:rsidTr="00AC27F6">
        <w:trPr>
          <w:cantSplit/>
          <w:trHeight w:val="648"/>
        </w:trPr>
        <w:tc>
          <w:tcPr>
            <w:tcW w:w="1275" w:type="dxa"/>
            <w:vAlign w:val="center"/>
          </w:tcPr>
          <w:p w:rsidR="00292B46" w:rsidRPr="0066325D" w:rsidRDefault="008A004F" w:rsidP="00292B4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進階</w:t>
            </w:r>
            <w:r w:rsidR="00292B46" w:rsidRPr="0066325D">
              <w:rPr>
                <w:rFonts w:ascii="Times New Roman" w:eastAsia="標楷體" w:hAnsi="標楷體"/>
              </w:rPr>
              <w:t>課程</w:t>
            </w:r>
          </w:p>
        </w:tc>
        <w:tc>
          <w:tcPr>
            <w:tcW w:w="851" w:type="dxa"/>
            <w:vAlign w:val="center"/>
          </w:tcPr>
          <w:p w:rsidR="00292B46" w:rsidRPr="0066325D" w:rsidRDefault="008A004F" w:rsidP="00292B46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5886" w:type="dxa"/>
          </w:tcPr>
          <w:p w:rsidR="00292B46" w:rsidRPr="00245C9D" w:rsidRDefault="008A004F" w:rsidP="00AC27F6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245C9D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量子力學</w:t>
            </w:r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一</w:t>
            </w:r>
            <w:proofErr w:type="gramEnd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)、(二)</w:t>
            </w:r>
            <w:r w:rsidR="00292B46" w:rsidRP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、</w:t>
            </w:r>
            <w:r w:rsidR="00123324" w:rsidRPr="00AC27F6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古典力學</w:t>
            </w:r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一</w:t>
            </w:r>
            <w:proofErr w:type="gramEnd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)、(二)</w:t>
            </w:r>
            <w:r w:rsidR="00123324" w:rsidRP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、</w:t>
            </w:r>
            <w:r w:rsidR="00123324" w:rsidRPr="00AC27F6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統計力學</w:t>
            </w:r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一</w:t>
            </w:r>
            <w:proofErr w:type="gramEnd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)、(二)</w:t>
            </w:r>
            <w:r w:rsidR="00123324" w:rsidRPr="00245C9D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及</w:t>
            </w:r>
            <w:r w:rsidR="00123324" w:rsidRPr="00123324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電動力學</w:t>
            </w:r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一</w:t>
            </w:r>
            <w:proofErr w:type="gramEnd"/>
            <w:r w:rsidR="00AC27F6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)、(二)</w:t>
            </w:r>
            <w:r w:rsidR="00292B46" w:rsidRPr="00245C9D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5A1CC1" w:rsidRPr="0066325D" w:rsidRDefault="005A1CC1" w:rsidP="005A1CC1">
      <w:pPr>
        <w:spacing w:beforeLines="20" w:before="72" w:line="100" w:lineRule="exact"/>
        <w:rPr>
          <w:rFonts w:ascii="Times New Roman" w:eastAsia="標楷體" w:hAnsi="Times New Roman"/>
          <w:b/>
          <w:sz w:val="8"/>
          <w:szCs w:val="8"/>
        </w:rPr>
      </w:pPr>
    </w:p>
    <w:p w:rsidR="002554F3" w:rsidRDefault="002554F3" w:rsidP="005A1CC1">
      <w:pPr>
        <w:spacing w:beforeLines="20" w:before="72" w:line="240" w:lineRule="exact"/>
        <w:ind w:left="720"/>
        <w:jc w:val="center"/>
        <w:rPr>
          <w:rFonts w:ascii="Times New Roman" w:eastAsia="標楷體" w:hAnsi="標楷體"/>
          <w:color w:val="000000"/>
        </w:rPr>
      </w:pPr>
    </w:p>
    <w:p w:rsidR="008303F8" w:rsidRDefault="008303F8">
      <w:pPr>
        <w:widowControl/>
        <w:rPr>
          <w:rFonts w:ascii="Times New Roman" w:eastAsia="標楷體" w:hAnsi="標楷體"/>
          <w:b/>
          <w:sz w:val="28"/>
        </w:rPr>
      </w:pPr>
      <w:r>
        <w:rPr>
          <w:rFonts w:ascii="Times New Roman" w:eastAsia="標楷體" w:hAnsi="標楷體"/>
          <w:b/>
          <w:sz w:val="28"/>
        </w:rPr>
        <w:br w:type="page"/>
      </w:r>
    </w:p>
    <w:p w:rsidR="005A1CC1" w:rsidRPr="0066325D" w:rsidRDefault="005A1CC1" w:rsidP="005A1CC1">
      <w:pPr>
        <w:numPr>
          <w:ilvl w:val="0"/>
          <w:numId w:val="10"/>
        </w:numPr>
        <w:spacing w:beforeLines="20" w:before="72" w:line="240" w:lineRule="exact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b/>
          <w:sz w:val="28"/>
        </w:rPr>
        <w:lastRenderedPageBreak/>
        <w:t>遴選標準</w:t>
      </w:r>
    </w:p>
    <w:p w:rsidR="005A1CC1" w:rsidRPr="0066325D" w:rsidRDefault="00123324" w:rsidP="005A1CC1">
      <w:pPr>
        <w:snapToGrid w:val="0"/>
        <w:spacing w:before="100" w:after="100"/>
        <w:ind w:left="720" w:right="-335"/>
        <w:jc w:val="both"/>
        <w:rPr>
          <w:rFonts w:ascii="Times New Roman" w:eastAsia="標楷體" w:hAnsi="Times New Roman"/>
          <w:color w:val="000000"/>
          <w:szCs w:val="26"/>
        </w:rPr>
      </w:pPr>
      <w:r>
        <w:rPr>
          <w:rFonts w:ascii="Times New Roman" w:eastAsia="標楷體" w:hAnsi="標楷體"/>
          <w:color w:val="000000"/>
          <w:szCs w:val="26"/>
        </w:rPr>
        <w:t>本</w:t>
      </w:r>
      <w:r w:rsidR="005A1CC1" w:rsidRPr="0066325D">
        <w:rPr>
          <w:rFonts w:ascii="Times New Roman" w:eastAsia="標楷體" w:hAnsi="標楷體"/>
          <w:color w:val="000000"/>
          <w:szCs w:val="26"/>
        </w:rPr>
        <w:t>學程歡迎本校大學部學生及研究所</w:t>
      </w:r>
      <w:proofErr w:type="gramStart"/>
      <w:r w:rsidR="005A1CC1" w:rsidRPr="0066325D">
        <w:rPr>
          <w:rFonts w:ascii="Times New Roman" w:eastAsia="標楷體" w:hAnsi="標楷體"/>
          <w:color w:val="000000"/>
          <w:szCs w:val="26"/>
        </w:rPr>
        <w:t>學生經徵得</w:t>
      </w:r>
      <w:proofErr w:type="gramEnd"/>
      <w:r w:rsidR="005A1CC1" w:rsidRPr="0066325D">
        <w:rPr>
          <w:rFonts w:ascii="Times New Roman" w:eastAsia="標楷體" w:hAnsi="標楷體"/>
          <w:color w:val="000000"/>
          <w:szCs w:val="26"/>
        </w:rPr>
        <w:t>指導教授同意後修習，相關之學分規定依各系所規定辦理。</w:t>
      </w:r>
    </w:p>
    <w:p w:rsidR="005A1CC1" w:rsidRPr="0066325D" w:rsidRDefault="005A1CC1" w:rsidP="005A1CC1">
      <w:pPr>
        <w:snapToGrid w:val="0"/>
        <w:spacing w:before="100" w:after="100"/>
        <w:ind w:left="720" w:right="-335"/>
        <w:jc w:val="both"/>
        <w:rPr>
          <w:rFonts w:ascii="Times New Roman" w:eastAsia="標楷體" w:hAnsi="Times New Roman"/>
          <w:color w:val="000000"/>
          <w:szCs w:val="26"/>
        </w:rPr>
      </w:pPr>
    </w:p>
    <w:p w:rsidR="005A1CC1" w:rsidRPr="0066325D" w:rsidRDefault="005A1CC1" w:rsidP="005A1CC1">
      <w:pPr>
        <w:numPr>
          <w:ilvl w:val="0"/>
          <w:numId w:val="10"/>
        </w:numPr>
        <w:spacing w:beforeLines="20" w:before="72" w:line="280" w:lineRule="exact"/>
        <w:ind w:left="397" w:hanging="397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b/>
          <w:sz w:val="28"/>
        </w:rPr>
        <w:t>抵免原則</w:t>
      </w:r>
    </w:p>
    <w:p w:rsidR="005A1CC1" w:rsidRPr="0066325D" w:rsidRDefault="005A1CC1" w:rsidP="005A1CC1">
      <w:pPr>
        <w:spacing w:beforeLines="20" w:before="72" w:line="240" w:lineRule="atLeast"/>
        <w:ind w:left="720"/>
        <w:rPr>
          <w:rFonts w:ascii="Times New Roman" w:eastAsia="標楷體" w:hAnsi="Times New Roman"/>
          <w:szCs w:val="26"/>
        </w:rPr>
      </w:pPr>
      <w:r w:rsidRPr="0066325D">
        <w:rPr>
          <w:rFonts w:ascii="Times New Roman" w:eastAsia="標楷體" w:hAnsi="標楷體"/>
          <w:szCs w:val="26"/>
        </w:rPr>
        <w:t>本</w:t>
      </w:r>
      <w:proofErr w:type="gramStart"/>
      <w:r w:rsidRPr="0066325D">
        <w:rPr>
          <w:rFonts w:ascii="Times New Roman" w:eastAsia="標楷體" w:hAnsi="標楷體"/>
          <w:szCs w:val="26"/>
        </w:rPr>
        <w:t>學程所列</w:t>
      </w:r>
      <w:proofErr w:type="gramEnd"/>
      <w:r w:rsidRPr="0066325D">
        <w:rPr>
          <w:rFonts w:ascii="Times New Roman" w:eastAsia="標楷體" w:hAnsi="標楷體"/>
          <w:szCs w:val="26"/>
        </w:rPr>
        <w:t>之課程，本校各系開設名稱與本學程課程相同或相似，且課程內容相近之科目可經由學程權責單位同意後，並依學校相關抵免學分規定辦理。</w:t>
      </w:r>
    </w:p>
    <w:p w:rsidR="005A1CC1" w:rsidRPr="0066325D" w:rsidRDefault="005A1CC1" w:rsidP="005A1CC1">
      <w:pPr>
        <w:spacing w:beforeLines="20" w:before="72" w:line="240" w:lineRule="atLeast"/>
        <w:ind w:left="720"/>
        <w:rPr>
          <w:rFonts w:ascii="Times New Roman" w:eastAsia="標楷體" w:hAnsi="Times New Roman"/>
          <w:szCs w:val="26"/>
        </w:rPr>
      </w:pPr>
    </w:p>
    <w:p w:rsidR="005A1CC1" w:rsidRPr="0066325D" w:rsidRDefault="005A1CC1" w:rsidP="005A1CC1">
      <w:pPr>
        <w:numPr>
          <w:ilvl w:val="0"/>
          <w:numId w:val="10"/>
        </w:numPr>
        <w:spacing w:beforeLines="20" w:before="72" w:line="260" w:lineRule="exact"/>
        <w:ind w:left="340" w:hanging="340"/>
        <w:rPr>
          <w:rFonts w:ascii="Times New Roman" w:eastAsia="標楷體" w:hAnsi="Times New Roman"/>
          <w:b/>
          <w:sz w:val="28"/>
        </w:rPr>
      </w:pPr>
      <w:r w:rsidRPr="0066325D">
        <w:rPr>
          <w:rFonts w:ascii="Times New Roman" w:eastAsia="標楷體" w:hAnsi="標楷體"/>
          <w:b/>
          <w:sz w:val="28"/>
        </w:rPr>
        <w:t>預期成效</w:t>
      </w:r>
    </w:p>
    <w:p w:rsidR="00193926" w:rsidRPr="00193926" w:rsidRDefault="00516C78" w:rsidP="00193926">
      <w:pPr>
        <w:pStyle w:val="-11"/>
        <w:numPr>
          <w:ilvl w:val="0"/>
          <w:numId w:val="14"/>
        </w:numPr>
        <w:spacing w:line="480" w:lineRule="atLeast"/>
        <w:ind w:leftChars="0" w:left="476"/>
        <w:rPr>
          <w:rFonts w:ascii="標楷體" w:eastAsia="標楷體" w:hAnsi="標楷體"/>
        </w:rPr>
      </w:pPr>
      <w:r>
        <w:rPr>
          <w:rFonts w:ascii="Times New Roman" w:eastAsia="標楷體" w:hAnsi="Times New Roman"/>
        </w:rPr>
        <w:t>讓</w:t>
      </w:r>
      <w:r w:rsidR="00193926">
        <w:rPr>
          <w:rFonts w:ascii="Times New Roman" w:eastAsia="標楷體" w:hAnsi="Times New Roman" w:hint="eastAsia"/>
        </w:rPr>
        <w:t>有志於學術訓練的學生，在修</w:t>
      </w:r>
      <w:proofErr w:type="gramStart"/>
      <w:r w:rsidR="00193926">
        <w:rPr>
          <w:rFonts w:ascii="Times New Roman" w:eastAsia="標楷體" w:hAnsi="Times New Roman" w:hint="eastAsia"/>
        </w:rPr>
        <w:t>習完學</w:t>
      </w:r>
      <w:proofErr w:type="gramEnd"/>
      <w:r w:rsidR="00193926">
        <w:rPr>
          <w:rFonts w:ascii="Times New Roman" w:eastAsia="標楷體" w:hAnsi="Times New Roman" w:hint="eastAsia"/>
        </w:rPr>
        <w:t>系所定核</w:t>
      </w:r>
      <w:r w:rsidR="00193926" w:rsidRPr="002027F9">
        <w:rPr>
          <w:rFonts w:ascii="Times New Roman" w:eastAsia="標楷體" w:hAnsi="Times New Roman" w:hint="eastAsia"/>
        </w:rPr>
        <w:t>心課程</w:t>
      </w:r>
      <w:r w:rsidR="00193926">
        <w:rPr>
          <w:rFonts w:ascii="Times New Roman" w:eastAsia="標楷體" w:hAnsi="Times New Roman" w:hint="eastAsia"/>
        </w:rPr>
        <w:t>、一般</w:t>
      </w:r>
      <w:r w:rsidR="00193926" w:rsidRPr="002027F9">
        <w:rPr>
          <w:rFonts w:ascii="Times New Roman" w:eastAsia="標楷體" w:hAnsi="Times New Roman" w:hint="eastAsia"/>
        </w:rPr>
        <w:t>選修課程</w:t>
      </w:r>
      <w:r>
        <w:rPr>
          <w:rFonts w:ascii="Times New Roman" w:eastAsia="標楷體" w:hAnsi="Times New Roman" w:hint="eastAsia"/>
        </w:rPr>
        <w:t>後，可以依據個人志趣進階深入學習</w:t>
      </w:r>
      <w:r>
        <w:rPr>
          <w:rFonts w:ascii="Times New Roman" w:eastAsia="標楷體" w:hAnsi="Times New Roman"/>
        </w:rPr>
        <w:t>此</w:t>
      </w:r>
      <w:proofErr w:type="gramStart"/>
      <w:r w:rsidR="00193926">
        <w:rPr>
          <w:rFonts w:ascii="Times New Roman" w:eastAsia="標楷體" w:hAnsi="Times New Roman" w:hint="eastAsia"/>
        </w:rPr>
        <w:t>專精學程</w:t>
      </w:r>
      <w:proofErr w:type="gramEnd"/>
      <w:r w:rsidR="00193926">
        <w:rPr>
          <w:rFonts w:ascii="Times New Roman" w:eastAsia="標楷體" w:hAnsi="Times New Roman" w:hint="eastAsia"/>
        </w:rPr>
        <w:t>。</w:t>
      </w:r>
    </w:p>
    <w:p w:rsidR="005A1CC1" w:rsidRPr="00AC27F6" w:rsidRDefault="00193926" w:rsidP="00516C78">
      <w:pPr>
        <w:pStyle w:val="-11"/>
        <w:numPr>
          <w:ilvl w:val="0"/>
          <w:numId w:val="14"/>
        </w:numPr>
        <w:spacing w:line="480" w:lineRule="atLeast"/>
        <w:ind w:leftChars="0" w:left="476"/>
        <w:rPr>
          <w:rFonts w:ascii="華康標楷體(P)" w:eastAsia="華康標楷體(P)" w:hAnsi="Times New Roman"/>
          <w:b/>
        </w:rPr>
      </w:pPr>
      <w:r w:rsidRPr="00AC27F6">
        <w:rPr>
          <w:rFonts w:ascii="華康標楷體(P)" w:eastAsia="華康標楷體(P)" w:hAnsi="標楷體" w:hint="eastAsia"/>
        </w:rPr>
        <w:t>完成本學程的學生</w:t>
      </w:r>
      <w:r w:rsidRPr="00AC27F6">
        <w:rPr>
          <w:rFonts w:ascii="華康標楷體(P)" w:eastAsia="華康標楷體(P)" w:hAnsi="Hannotate TC Regular" w:cs="Hannotate TC Regular" w:hint="eastAsia"/>
        </w:rPr>
        <w:t>將</w:t>
      </w:r>
      <w:r w:rsidRPr="00AC27F6">
        <w:rPr>
          <w:rFonts w:ascii="華康標楷體(P)" w:eastAsia="華康標楷體(P)" w:hAnsi="Times New Roman" w:hint="eastAsia"/>
        </w:rPr>
        <w:t>獲得更為精進與深入的學術訓練，除了實力增加外其自信也</w:t>
      </w:r>
      <w:r w:rsidR="00516C78" w:rsidRPr="00AC27F6">
        <w:rPr>
          <w:rFonts w:ascii="華康標楷體(P)" w:eastAsia="華康標楷體(P)" w:hAnsi="Times New Roman" w:hint="eastAsia"/>
        </w:rPr>
        <w:t>隨之提昇，進而更具競爭力。</w:t>
      </w:r>
    </w:p>
    <w:sectPr w:rsidR="005A1CC1" w:rsidRPr="00AC27F6" w:rsidSect="00173B2C">
      <w:footerReference w:type="default" r:id="rId8"/>
      <w:pgSz w:w="11906" w:h="16838"/>
      <w:pgMar w:top="907" w:right="851" w:bottom="56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B7" w:rsidRDefault="004A36B7" w:rsidP="00811F0D">
      <w:r>
        <w:separator/>
      </w:r>
    </w:p>
  </w:endnote>
  <w:endnote w:type="continuationSeparator" w:id="0">
    <w:p w:rsidR="004A36B7" w:rsidRDefault="004A36B7" w:rsidP="008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-WinCharSetFFFF-H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Hannotate TC Regular">
    <w:altName w:val="Arial Unicode MS"/>
    <w:charset w:val="51"/>
    <w:family w:val="auto"/>
    <w:pitch w:val="variable"/>
    <w:sig w:usb0="00000000" w:usb1="7ACF7CFB" w:usb2="00000016" w:usb3="00000000" w:csb0="001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455" w:rsidRDefault="0056645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eastAsia="zh-TW"/>
      </w:rPr>
    </w:pPr>
    <w:r>
      <w:rPr>
        <w:rFonts w:asciiTheme="majorHAnsi" w:eastAsiaTheme="majorEastAsia" w:hAnsiTheme="majorHAnsi" w:cstheme="majorBidi" w:hint="eastAsia"/>
        <w:lang w:eastAsia="zh-TW"/>
      </w:rPr>
      <w:t>物理學</w:t>
    </w:r>
    <w:proofErr w:type="gramStart"/>
    <w:r>
      <w:rPr>
        <w:rFonts w:asciiTheme="majorHAnsi" w:eastAsiaTheme="majorEastAsia" w:hAnsiTheme="majorHAnsi" w:cstheme="majorBidi" w:hint="eastAsia"/>
        <w:lang w:eastAsia="zh-TW"/>
      </w:rPr>
      <w:t>專精學程</w:t>
    </w:r>
    <w:proofErr w:type="gramEnd"/>
    <w:r>
      <w:rPr>
        <w:rFonts w:asciiTheme="majorHAnsi" w:eastAsiaTheme="majorEastAsia" w:hAnsiTheme="majorHAnsi" w:cstheme="majorBidi" w:hint="eastAsia"/>
        <w:lang w:eastAsia="zh-TW"/>
      </w:rPr>
      <w:t xml:space="preserve">                                                                                     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566455">
      <w:rPr>
        <w:rFonts w:asciiTheme="majorHAnsi" w:eastAsiaTheme="majorEastAsia" w:hAnsiTheme="majorHAnsi" w:cstheme="majorBidi"/>
        <w:noProof/>
        <w:lang w:val="zh-TW" w:eastAsia="zh-TW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8A004F" w:rsidRPr="0066325D" w:rsidRDefault="008A004F" w:rsidP="0066325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B7" w:rsidRDefault="004A36B7" w:rsidP="00811F0D">
      <w:r>
        <w:separator/>
      </w:r>
    </w:p>
  </w:footnote>
  <w:footnote w:type="continuationSeparator" w:id="0">
    <w:p w:rsidR="004A36B7" w:rsidRDefault="004A36B7" w:rsidP="0081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748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1E1822"/>
    <w:multiLevelType w:val="hybridMultilevel"/>
    <w:tmpl w:val="9DCC48E6"/>
    <w:lvl w:ilvl="0" w:tplc="00B2EFB8">
      <w:start w:val="1"/>
      <w:numFmt w:val="taiwaneseCountingThousand"/>
      <w:lvlText w:val="（%1）"/>
      <w:lvlJc w:val="left"/>
      <w:pPr>
        <w:tabs>
          <w:tab w:val="num" w:pos="1490"/>
        </w:tabs>
        <w:ind w:left="149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3A0AE3"/>
    <w:multiLevelType w:val="hybridMultilevel"/>
    <w:tmpl w:val="CB20FED2"/>
    <w:lvl w:ilvl="0" w:tplc="D9541040">
      <w:start w:val="1"/>
      <w:numFmt w:val="decimal"/>
      <w:lvlText w:val="%1."/>
      <w:lvlJc w:val="left"/>
      <w:pPr>
        <w:ind w:left="51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A7B7206"/>
    <w:multiLevelType w:val="hybridMultilevel"/>
    <w:tmpl w:val="FC98F386"/>
    <w:lvl w:ilvl="0" w:tplc="2C9CA7D4">
      <w:start w:val="1"/>
      <w:numFmt w:val="taiwaneseCountingThousand"/>
      <w:lvlText w:val="（%1）"/>
      <w:lvlJc w:val="left"/>
      <w:pPr>
        <w:tabs>
          <w:tab w:val="num" w:pos="1490"/>
        </w:tabs>
        <w:ind w:left="149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FF5933"/>
    <w:multiLevelType w:val="hybridMultilevel"/>
    <w:tmpl w:val="65500976"/>
    <w:lvl w:ilvl="0" w:tplc="2C9CA7D4">
      <w:start w:val="1"/>
      <w:numFmt w:val="taiwaneseCountingThousand"/>
      <w:lvlText w:val="（%1）"/>
      <w:lvlJc w:val="left"/>
      <w:pPr>
        <w:ind w:left="13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5">
    <w:nsid w:val="40BA7069"/>
    <w:multiLevelType w:val="hybridMultilevel"/>
    <w:tmpl w:val="6270DD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D0E48E7"/>
    <w:multiLevelType w:val="multilevel"/>
    <w:tmpl w:val="0054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757D0"/>
    <w:multiLevelType w:val="hybridMultilevel"/>
    <w:tmpl w:val="BEC04C18"/>
    <w:lvl w:ilvl="0" w:tplc="25045128">
      <w:start w:val="1"/>
      <w:numFmt w:val="taiwaneseCountingThousand"/>
      <w:lvlText w:val="(%1)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529329EE"/>
    <w:multiLevelType w:val="hybridMultilevel"/>
    <w:tmpl w:val="9DCC48E6"/>
    <w:lvl w:ilvl="0" w:tplc="00B2EFB8">
      <w:start w:val="1"/>
      <w:numFmt w:val="taiwaneseCountingThousand"/>
      <w:lvlText w:val="（%1）"/>
      <w:lvlJc w:val="left"/>
      <w:pPr>
        <w:tabs>
          <w:tab w:val="num" w:pos="1490"/>
        </w:tabs>
        <w:ind w:left="149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0EB6279"/>
    <w:multiLevelType w:val="hybridMultilevel"/>
    <w:tmpl w:val="D076BEE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6B530F2B"/>
    <w:multiLevelType w:val="hybridMultilevel"/>
    <w:tmpl w:val="3790EC22"/>
    <w:lvl w:ilvl="0" w:tplc="2C9CA7D4">
      <w:start w:val="1"/>
      <w:numFmt w:val="taiwaneseCountingThousand"/>
      <w:lvlText w:val="（%1）"/>
      <w:lvlJc w:val="left"/>
      <w:pPr>
        <w:ind w:left="18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8" w:hanging="480"/>
      </w:pPr>
    </w:lvl>
    <w:lvl w:ilvl="2" w:tplc="0409001B" w:tentative="1">
      <w:start w:val="1"/>
      <w:numFmt w:val="lowerRoman"/>
      <w:lvlText w:val="%3."/>
      <w:lvlJc w:val="right"/>
      <w:pPr>
        <w:ind w:left="2828" w:hanging="480"/>
      </w:pPr>
    </w:lvl>
    <w:lvl w:ilvl="3" w:tplc="0409000F" w:tentative="1">
      <w:start w:val="1"/>
      <w:numFmt w:val="decimal"/>
      <w:lvlText w:val="%4."/>
      <w:lvlJc w:val="left"/>
      <w:pPr>
        <w:ind w:left="3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8" w:hanging="480"/>
      </w:pPr>
    </w:lvl>
    <w:lvl w:ilvl="5" w:tplc="0409001B" w:tentative="1">
      <w:start w:val="1"/>
      <w:numFmt w:val="lowerRoman"/>
      <w:lvlText w:val="%6."/>
      <w:lvlJc w:val="right"/>
      <w:pPr>
        <w:ind w:left="4268" w:hanging="480"/>
      </w:pPr>
    </w:lvl>
    <w:lvl w:ilvl="6" w:tplc="0409000F" w:tentative="1">
      <w:start w:val="1"/>
      <w:numFmt w:val="decimal"/>
      <w:lvlText w:val="%7."/>
      <w:lvlJc w:val="left"/>
      <w:pPr>
        <w:ind w:left="4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8" w:hanging="480"/>
      </w:pPr>
    </w:lvl>
    <w:lvl w:ilvl="8" w:tplc="0409001B" w:tentative="1">
      <w:start w:val="1"/>
      <w:numFmt w:val="lowerRoman"/>
      <w:lvlText w:val="%9."/>
      <w:lvlJc w:val="right"/>
      <w:pPr>
        <w:ind w:left="5708" w:hanging="480"/>
      </w:pPr>
    </w:lvl>
  </w:abstractNum>
  <w:abstractNum w:abstractNumId="11">
    <w:nsid w:val="6D854ED7"/>
    <w:multiLevelType w:val="hybridMultilevel"/>
    <w:tmpl w:val="96FE3C36"/>
    <w:lvl w:ilvl="0" w:tplc="2C9CA7D4">
      <w:start w:val="1"/>
      <w:numFmt w:val="taiwaneseCountingThousand"/>
      <w:lvlText w:val="（%1）"/>
      <w:lvlJc w:val="left"/>
      <w:pPr>
        <w:tabs>
          <w:tab w:val="num" w:pos="1490"/>
        </w:tabs>
        <w:ind w:left="149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774636E"/>
    <w:multiLevelType w:val="hybridMultilevel"/>
    <w:tmpl w:val="D4AEBDBC"/>
    <w:lvl w:ilvl="0" w:tplc="76E251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AF8E12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0F"/>
    <w:rsid w:val="00052078"/>
    <w:rsid w:val="000627D3"/>
    <w:rsid w:val="000907D8"/>
    <w:rsid w:val="000B4D20"/>
    <w:rsid w:val="000D1385"/>
    <w:rsid w:val="000F213D"/>
    <w:rsid w:val="000F494B"/>
    <w:rsid w:val="000F73EC"/>
    <w:rsid w:val="001008D4"/>
    <w:rsid w:val="00123324"/>
    <w:rsid w:val="00124189"/>
    <w:rsid w:val="00134B44"/>
    <w:rsid w:val="001361BA"/>
    <w:rsid w:val="001703A0"/>
    <w:rsid w:val="00173B2C"/>
    <w:rsid w:val="001761B3"/>
    <w:rsid w:val="00184EAF"/>
    <w:rsid w:val="00186D21"/>
    <w:rsid w:val="00190ECD"/>
    <w:rsid w:val="00193926"/>
    <w:rsid w:val="001A484A"/>
    <w:rsid w:val="001C30FB"/>
    <w:rsid w:val="001E6560"/>
    <w:rsid w:val="002221D7"/>
    <w:rsid w:val="0022506F"/>
    <w:rsid w:val="00237725"/>
    <w:rsid w:val="00245C9D"/>
    <w:rsid w:val="002554F3"/>
    <w:rsid w:val="00281196"/>
    <w:rsid w:val="00292B46"/>
    <w:rsid w:val="002A334B"/>
    <w:rsid w:val="002A3629"/>
    <w:rsid w:val="002B5624"/>
    <w:rsid w:val="002B67D8"/>
    <w:rsid w:val="002C22D5"/>
    <w:rsid w:val="002C26FA"/>
    <w:rsid w:val="002E7E10"/>
    <w:rsid w:val="003220F7"/>
    <w:rsid w:val="00325602"/>
    <w:rsid w:val="00336177"/>
    <w:rsid w:val="00340E9F"/>
    <w:rsid w:val="00344CDB"/>
    <w:rsid w:val="003553D6"/>
    <w:rsid w:val="00376D5E"/>
    <w:rsid w:val="003B5135"/>
    <w:rsid w:val="003B5345"/>
    <w:rsid w:val="003F1B82"/>
    <w:rsid w:val="00401E8E"/>
    <w:rsid w:val="00402917"/>
    <w:rsid w:val="00403776"/>
    <w:rsid w:val="0042331E"/>
    <w:rsid w:val="00423DEA"/>
    <w:rsid w:val="004325A5"/>
    <w:rsid w:val="00466554"/>
    <w:rsid w:val="004A323E"/>
    <w:rsid w:val="004A36B7"/>
    <w:rsid w:val="004D3DFC"/>
    <w:rsid w:val="004D7198"/>
    <w:rsid w:val="005102F5"/>
    <w:rsid w:val="00516C78"/>
    <w:rsid w:val="00566455"/>
    <w:rsid w:val="005708CB"/>
    <w:rsid w:val="00571CD0"/>
    <w:rsid w:val="005A1CC1"/>
    <w:rsid w:val="005E089B"/>
    <w:rsid w:val="005F4760"/>
    <w:rsid w:val="006263D8"/>
    <w:rsid w:val="0066325D"/>
    <w:rsid w:val="00663D55"/>
    <w:rsid w:val="00664936"/>
    <w:rsid w:val="0068184F"/>
    <w:rsid w:val="006C62E0"/>
    <w:rsid w:val="00732DDB"/>
    <w:rsid w:val="00737BE7"/>
    <w:rsid w:val="00743D5F"/>
    <w:rsid w:val="00782DF8"/>
    <w:rsid w:val="007C447E"/>
    <w:rsid w:val="007D1304"/>
    <w:rsid w:val="00805194"/>
    <w:rsid w:val="008060FF"/>
    <w:rsid w:val="00811F0D"/>
    <w:rsid w:val="008303F8"/>
    <w:rsid w:val="008632AB"/>
    <w:rsid w:val="00876A42"/>
    <w:rsid w:val="008829BF"/>
    <w:rsid w:val="008A004F"/>
    <w:rsid w:val="008A6545"/>
    <w:rsid w:val="008E2FE0"/>
    <w:rsid w:val="008F341B"/>
    <w:rsid w:val="00913A66"/>
    <w:rsid w:val="00930EA3"/>
    <w:rsid w:val="00952CF7"/>
    <w:rsid w:val="00963AE1"/>
    <w:rsid w:val="009716F5"/>
    <w:rsid w:val="00996B0F"/>
    <w:rsid w:val="009D3B89"/>
    <w:rsid w:val="00A0115B"/>
    <w:rsid w:val="00A0681A"/>
    <w:rsid w:val="00A16392"/>
    <w:rsid w:val="00A253B5"/>
    <w:rsid w:val="00A72F58"/>
    <w:rsid w:val="00A81ADC"/>
    <w:rsid w:val="00A81BA8"/>
    <w:rsid w:val="00AA1B8F"/>
    <w:rsid w:val="00AC27F6"/>
    <w:rsid w:val="00AC7488"/>
    <w:rsid w:val="00AE713E"/>
    <w:rsid w:val="00AF15DC"/>
    <w:rsid w:val="00B401E2"/>
    <w:rsid w:val="00B502EF"/>
    <w:rsid w:val="00B8203C"/>
    <w:rsid w:val="00BA0FF1"/>
    <w:rsid w:val="00BB6E25"/>
    <w:rsid w:val="00BD745C"/>
    <w:rsid w:val="00BE627E"/>
    <w:rsid w:val="00C049F4"/>
    <w:rsid w:val="00C138FF"/>
    <w:rsid w:val="00C3144A"/>
    <w:rsid w:val="00C61974"/>
    <w:rsid w:val="00C9073D"/>
    <w:rsid w:val="00CC2C0C"/>
    <w:rsid w:val="00CF7557"/>
    <w:rsid w:val="00D11070"/>
    <w:rsid w:val="00D96F67"/>
    <w:rsid w:val="00DB3F94"/>
    <w:rsid w:val="00DB660C"/>
    <w:rsid w:val="00DC187B"/>
    <w:rsid w:val="00DE3323"/>
    <w:rsid w:val="00DF1AFD"/>
    <w:rsid w:val="00DF46FE"/>
    <w:rsid w:val="00DF7A7F"/>
    <w:rsid w:val="00E01DA1"/>
    <w:rsid w:val="00E044DC"/>
    <w:rsid w:val="00E25F5E"/>
    <w:rsid w:val="00E446A1"/>
    <w:rsid w:val="00E47AD2"/>
    <w:rsid w:val="00E71977"/>
    <w:rsid w:val="00EC06FC"/>
    <w:rsid w:val="00ED10E6"/>
    <w:rsid w:val="00EE2B67"/>
    <w:rsid w:val="00F00BE9"/>
    <w:rsid w:val="00F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F0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811F0D"/>
    <w:rPr>
      <w:kern w:val="2"/>
    </w:rPr>
  </w:style>
  <w:style w:type="paragraph" w:styleId="a6">
    <w:name w:val="footer"/>
    <w:basedOn w:val="a"/>
    <w:link w:val="a7"/>
    <w:uiPriority w:val="99"/>
    <w:unhideWhenUsed/>
    <w:rsid w:val="00811F0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811F0D"/>
    <w:rPr>
      <w:kern w:val="2"/>
    </w:rPr>
  </w:style>
  <w:style w:type="paragraph" w:customStyle="1" w:styleId="ListParagraph1">
    <w:name w:val="List Paragraph1"/>
    <w:basedOn w:val="a"/>
    <w:link w:val="ListParagraphChar1"/>
    <w:rsid w:val="005A1CC1"/>
    <w:pPr>
      <w:ind w:leftChars="200" w:left="480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ListParagraphChar1">
    <w:name w:val="List Paragraph Char1"/>
    <w:link w:val="ListParagraph1"/>
    <w:locked/>
    <w:rsid w:val="005A1CC1"/>
    <w:rPr>
      <w:rFonts w:ascii="Times New Roman" w:eastAsia="標楷體" w:hAnsi="Times New Roman" w:cs="Arial"/>
    </w:rPr>
  </w:style>
  <w:style w:type="character" w:customStyle="1" w:styleId="ng-binding">
    <w:name w:val="ng-binding"/>
    <w:rsid w:val="005A1CC1"/>
  </w:style>
  <w:style w:type="paragraph" w:styleId="a8">
    <w:name w:val="Balloon Text"/>
    <w:basedOn w:val="a"/>
    <w:link w:val="a9"/>
    <w:uiPriority w:val="99"/>
    <w:semiHidden/>
    <w:unhideWhenUsed/>
    <w:rsid w:val="0066325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6325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11">
    <w:name w:val="彩色清單 - 輔色 11"/>
    <w:basedOn w:val="a"/>
    <w:uiPriority w:val="99"/>
    <w:qFormat/>
    <w:rsid w:val="00193926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F0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811F0D"/>
    <w:rPr>
      <w:kern w:val="2"/>
    </w:rPr>
  </w:style>
  <w:style w:type="paragraph" w:styleId="a6">
    <w:name w:val="footer"/>
    <w:basedOn w:val="a"/>
    <w:link w:val="a7"/>
    <w:uiPriority w:val="99"/>
    <w:unhideWhenUsed/>
    <w:rsid w:val="00811F0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811F0D"/>
    <w:rPr>
      <w:kern w:val="2"/>
    </w:rPr>
  </w:style>
  <w:style w:type="paragraph" w:customStyle="1" w:styleId="ListParagraph1">
    <w:name w:val="List Paragraph1"/>
    <w:basedOn w:val="a"/>
    <w:link w:val="ListParagraphChar1"/>
    <w:rsid w:val="005A1CC1"/>
    <w:pPr>
      <w:ind w:leftChars="200" w:left="480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ListParagraphChar1">
    <w:name w:val="List Paragraph Char1"/>
    <w:link w:val="ListParagraph1"/>
    <w:locked/>
    <w:rsid w:val="005A1CC1"/>
    <w:rPr>
      <w:rFonts w:ascii="Times New Roman" w:eastAsia="標楷體" w:hAnsi="Times New Roman" w:cs="Arial"/>
    </w:rPr>
  </w:style>
  <w:style w:type="character" w:customStyle="1" w:styleId="ng-binding">
    <w:name w:val="ng-binding"/>
    <w:rsid w:val="005A1CC1"/>
  </w:style>
  <w:style w:type="paragraph" w:styleId="a8">
    <w:name w:val="Balloon Text"/>
    <w:basedOn w:val="a"/>
    <w:link w:val="a9"/>
    <w:uiPriority w:val="99"/>
    <w:semiHidden/>
    <w:unhideWhenUsed/>
    <w:rsid w:val="0066325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6325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11">
    <w:name w:val="彩色清單 - 輔色 11"/>
    <w:basedOn w:val="a"/>
    <w:uiPriority w:val="99"/>
    <w:qFormat/>
    <w:rsid w:val="00193926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張玉秀</dc:creator>
  <cp:lastModifiedBy>林燕妥</cp:lastModifiedBy>
  <cp:revision>6</cp:revision>
  <cp:lastPrinted>2017-02-09T06:08:00Z</cp:lastPrinted>
  <dcterms:created xsi:type="dcterms:W3CDTF">2016-12-21T08:54:00Z</dcterms:created>
  <dcterms:modified xsi:type="dcterms:W3CDTF">2017-02-09T06:08:00Z</dcterms:modified>
</cp:coreProperties>
</file>